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BA" w:rsidRDefault="003866BA"/>
    <w:p w:rsidR="0023182C" w:rsidRDefault="0023182C" w:rsidP="0023182C">
      <w:r>
        <w:t>Progress - Home-page</w:t>
      </w:r>
    </w:p>
    <w:p w:rsidR="0023182C" w:rsidRDefault="0023182C" w:rsidP="0023182C"/>
    <w:p w:rsidR="0023182C" w:rsidRDefault="0023182C" w:rsidP="0023182C"/>
    <w:p w:rsidR="0023182C" w:rsidRPr="00762B35" w:rsidRDefault="00762B35" w:rsidP="0023182C">
      <w:pPr>
        <w:rPr>
          <w:b/>
        </w:rPr>
      </w:pPr>
      <w:r w:rsidRPr="00762B35">
        <w:rPr>
          <w:b/>
        </w:rPr>
        <w:t>Standby Generators</w:t>
      </w:r>
    </w:p>
    <w:p w:rsidR="0023182C" w:rsidRDefault="0023182C" w:rsidP="0023182C">
      <w:r>
        <w:t>Progress Generator Services provide standby generators from 1</w:t>
      </w:r>
      <w:r w:rsidR="00762B35">
        <w:t>0kVA to 3500kVA …..</w:t>
      </w:r>
      <w:r w:rsidR="00F8087C">
        <w:t xml:space="preserve"> Cummins Power Generation (link to Generator Warehouse Cummins page) </w:t>
      </w:r>
      <w:r>
        <w:t>and our brand</w:t>
      </w:r>
      <w:r>
        <w:t xml:space="preserve"> </w:t>
      </w:r>
      <w:proofErr w:type="gramStart"/>
      <w:r>
        <w:t>is</w:t>
      </w:r>
      <w:proofErr w:type="gramEnd"/>
      <w:r>
        <w:t xml:space="preserve"> driven by </w:t>
      </w:r>
      <w:r>
        <w:t>people who are passionate about the work they deliver to businesses large and small across the UK and abroad</w:t>
      </w:r>
      <w:r>
        <w:t>.</w:t>
      </w:r>
      <w:r>
        <w:t xml:space="preserve"> We supply the full range of standby and backup generator systems and we </w:t>
      </w:r>
      <w:r>
        <w:t>offer a wealth of expertise and experience in the indust</w:t>
      </w:r>
      <w:r w:rsidR="00762B35">
        <w:t xml:space="preserve">ry, and pride ourselves </w:t>
      </w:r>
      <w:proofErr w:type="gramStart"/>
      <w:r w:rsidR="00762B35">
        <w:t xml:space="preserve">on </w:t>
      </w:r>
      <w:r>
        <w:t xml:space="preserve"> ability</w:t>
      </w:r>
      <w:proofErr w:type="gramEnd"/>
      <w:r>
        <w:t xml:space="preserve"> to meet the exact needs</w:t>
      </w:r>
      <w:r>
        <w:t xml:space="preserve"> of our customers. To ensure</w:t>
      </w:r>
      <w:r>
        <w:t xml:space="preserve"> continued growth and success we believe that customer satisfaction is paramount. Our dedicated team of professionals operates within its own specialist department to provide an </w:t>
      </w:r>
      <w:r>
        <w:t>unrivalled</w:t>
      </w:r>
      <w:r>
        <w:t xml:space="preserve"> service </w:t>
      </w:r>
      <w:r>
        <w:t xml:space="preserve">worldwide. </w:t>
      </w:r>
    </w:p>
    <w:p w:rsidR="0023182C" w:rsidRDefault="0023182C" w:rsidP="0023182C">
      <w:r>
        <w:t>Our</w:t>
      </w:r>
      <w:r>
        <w:t xml:space="preserve"> team specialise in supplying, installing and commissioning a full range of generating sets powered by the latest Perkins and Cummins diesel engines. Available for immediate inspection and delivery, our standby generator stockholding includes units with power outputs ranging from 9kVA to over 2500kVA. As part of any standby generator package we can also supply and install all ancillary equipment required to form a complete working system. For sites with high electrical loads we can synchronise multiple standby generator units to give multi megawatt outputs.</w:t>
      </w:r>
    </w:p>
    <w:p w:rsidR="0023182C" w:rsidRDefault="0023182C" w:rsidP="0023182C">
      <w:r>
        <w:t>All of our standby generator machines are available in open frame, designed for use in a plant room, or within self-contained acoustic enclosures designed for use outdoors which reduce sound levels to comply with the latest EU noise directives.</w:t>
      </w:r>
    </w:p>
    <w:p w:rsidR="00762B35" w:rsidRPr="00762B35" w:rsidRDefault="00762B35" w:rsidP="0023182C">
      <w:pPr>
        <w:rPr>
          <w:b/>
        </w:rPr>
      </w:pPr>
      <w:r w:rsidRPr="00762B35">
        <w:rPr>
          <w:b/>
        </w:rPr>
        <w:t>Our History</w:t>
      </w:r>
    </w:p>
    <w:p w:rsidR="00762B35" w:rsidRDefault="00762B35" w:rsidP="00762B35">
      <w:r>
        <w:t>Founded in 1956 as a small family run business, we have evolved and grown into a leading critical power solutions provider.</w:t>
      </w:r>
      <w:r>
        <w:t xml:space="preserve"> </w:t>
      </w:r>
      <w:r>
        <w:t>Still privately owned with an impressive Head Office and showroom based in West Yorkshire, we boast several branches situated throughout the UK as well as a 40,000 sq. ft. workshop facility and fleet of modern service vehicles.</w:t>
      </w:r>
    </w:p>
    <w:p w:rsidR="00762B35" w:rsidRDefault="00762B35" w:rsidP="0023182C">
      <w:pPr>
        <w:rPr>
          <w:b/>
        </w:rPr>
      </w:pPr>
      <w:r w:rsidRPr="00762B35">
        <w:rPr>
          <w:b/>
        </w:rPr>
        <w:t>Our Services</w:t>
      </w:r>
    </w:p>
    <w:p w:rsidR="00EF2753" w:rsidRPr="00EF2753" w:rsidRDefault="00EF2753" w:rsidP="00EF2753">
      <w:pPr>
        <w:rPr>
          <w:b/>
        </w:rPr>
      </w:pPr>
      <w:r>
        <w:rPr>
          <w:b/>
        </w:rPr>
        <w:t>•Generator Supply</w:t>
      </w:r>
    </w:p>
    <w:p w:rsidR="00EF2753" w:rsidRDefault="00EF2753" w:rsidP="00EF2753">
      <w:pPr>
        <w:rPr>
          <w:b/>
        </w:rPr>
      </w:pPr>
      <w:r>
        <w:rPr>
          <w:b/>
        </w:rPr>
        <w:t xml:space="preserve">•Generator Projects and Large Scale Power Plant Installations </w:t>
      </w:r>
    </w:p>
    <w:p w:rsidR="00EF2753" w:rsidRPr="00EF2753" w:rsidRDefault="00EF2753" w:rsidP="00EF2753">
      <w:pPr>
        <w:rPr>
          <w:b/>
        </w:rPr>
      </w:pPr>
      <w:r>
        <w:rPr>
          <w:b/>
        </w:rPr>
        <w:t>•</w:t>
      </w:r>
      <w:r>
        <w:rPr>
          <w:b/>
        </w:rPr>
        <w:t xml:space="preserve">Generator synchronising, G59 relay protection, controls philosophy </w:t>
      </w:r>
    </w:p>
    <w:p w:rsidR="00EF2753" w:rsidRPr="00EF2753" w:rsidRDefault="00EF2753" w:rsidP="00EF2753">
      <w:pPr>
        <w:rPr>
          <w:b/>
        </w:rPr>
      </w:pPr>
      <w:r w:rsidRPr="00EF2753">
        <w:rPr>
          <w:b/>
        </w:rPr>
        <w:t>•</w:t>
      </w:r>
      <w:r>
        <w:rPr>
          <w:b/>
        </w:rPr>
        <w:t xml:space="preserve">Generator </w:t>
      </w:r>
      <w:proofErr w:type="gramStart"/>
      <w:r>
        <w:rPr>
          <w:b/>
        </w:rPr>
        <w:t>spare</w:t>
      </w:r>
      <w:proofErr w:type="gramEnd"/>
      <w:r>
        <w:rPr>
          <w:b/>
        </w:rPr>
        <w:t xml:space="preserve"> parts and components</w:t>
      </w:r>
    </w:p>
    <w:p w:rsidR="00762B35" w:rsidRPr="00762B35" w:rsidRDefault="00EF2753" w:rsidP="00EF2753">
      <w:pPr>
        <w:rPr>
          <w:b/>
        </w:rPr>
      </w:pPr>
      <w:r>
        <w:rPr>
          <w:b/>
        </w:rPr>
        <w:t xml:space="preserve">•Design and Build </w:t>
      </w:r>
    </w:p>
    <w:p w:rsidR="00762B35" w:rsidRDefault="00762B35" w:rsidP="0023182C"/>
    <w:p w:rsidR="00327932" w:rsidRPr="00327932" w:rsidRDefault="004E6E37" w:rsidP="00327932">
      <w:pPr>
        <w:rPr>
          <w:b/>
        </w:rPr>
      </w:pPr>
      <w:r>
        <w:rPr>
          <w:b/>
        </w:rPr>
        <w:lastRenderedPageBreak/>
        <w:t>Generator Sizing</w:t>
      </w:r>
    </w:p>
    <w:p w:rsidR="00EF2753" w:rsidRDefault="004E6E37" w:rsidP="00327932">
      <w:r>
        <w:t>Generator Sizing</w:t>
      </w:r>
      <w:proofErr w:type="gramStart"/>
      <w:r>
        <w:t>…(</w:t>
      </w:r>
      <w:proofErr w:type="gramEnd"/>
      <w:r>
        <w:t>link to page)</w:t>
      </w:r>
      <w:r w:rsidR="00327932">
        <w:t>Using FG Wilson developed software we are able to accurately calculate the best size of generator to suit your application.</w:t>
      </w:r>
      <w:r>
        <w:t xml:space="preserve"> </w:t>
      </w:r>
      <w:r w:rsidR="00327932">
        <w:t>By analysing the expected loads that will be applied to the generator we can match the best possible engine and alternator combination. Correct generator selection assures that your generator is never overstretched or underused saving you money at the point of purchase and throughout the life of the machine by avoiding costly repairs and high fuel consumption</w:t>
      </w:r>
      <w:r>
        <w:t>.</w:t>
      </w:r>
    </w:p>
    <w:p w:rsidR="004E6E37" w:rsidRDefault="004E6E37" w:rsidP="00327932">
      <w:pPr>
        <w:rPr>
          <w:b/>
        </w:rPr>
      </w:pPr>
      <w:r w:rsidRPr="004E6E37">
        <w:rPr>
          <w:b/>
        </w:rPr>
        <w:t>Generator Installation</w:t>
      </w:r>
    </w:p>
    <w:p w:rsidR="004E6E37" w:rsidRDefault="004E6E37" w:rsidP="004E6E37">
      <w:r>
        <w:t>Generator Installation</w:t>
      </w:r>
      <w:proofErr w:type="gramStart"/>
      <w:r>
        <w:t>…(</w:t>
      </w:r>
      <w:proofErr w:type="gramEnd"/>
      <w:r>
        <w:t xml:space="preserve">link to page) </w:t>
      </w:r>
      <w:r>
        <w:t>Our installation team can ensure that your generator is delivered and installed with the minimum disruption to services.</w:t>
      </w:r>
      <w:r>
        <w:t xml:space="preserve"> </w:t>
      </w:r>
      <w:r>
        <w:t>Whether the installation involves a complex city centre plant room, a crane lift to roof level or a simple kerbside offload we work closely with the client to provide a complete installation of the generator and any fuel systems, sound attenuation, exhaust flues and control systems required.</w:t>
      </w:r>
    </w:p>
    <w:p w:rsidR="00FE266F" w:rsidRPr="00FE266F" w:rsidRDefault="00FE266F" w:rsidP="00FE266F">
      <w:pPr>
        <w:rPr>
          <w:b/>
        </w:rPr>
      </w:pPr>
      <w:r>
        <w:rPr>
          <w:b/>
        </w:rPr>
        <w:t>Commissioning and Testing</w:t>
      </w:r>
    </w:p>
    <w:p w:rsidR="00FE266F" w:rsidRDefault="00FE266F" w:rsidP="00FE266F">
      <w:r w:rsidRPr="00FE266F">
        <w:t>Factory Witness Testing and Site Acceptance Testing can be carried out by our factory trained commissioning engineers.</w:t>
      </w:r>
      <w:r>
        <w:t xml:space="preserve"> </w:t>
      </w:r>
      <w:r w:rsidRPr="00FE266F">
        <w:t>With up to 12MW of load test cells available, factory tests can be carried out on our full range of products at all voltages up to 13.8kV. Site tests can be carried out using our mobile load banks as part of the generator commissioning procedure.</w:t>
      </w:r>
    </w:p>
    <w:p w:rsidR="00706435" w:rsidRPr="00706435" w:rsidRDefault="00706435" w:rsidP="00FE266F">
      <w:pPr>
        <w:rPr>
          <w:b/>
        </w:rPr>
      </w:pPr>
      <w:r w:rsidRPr="00706435">
        <w:rPr>
          <w:b/>
        </w:rPr>
        <w:t>Exporting to the Grid STOR</w:t>
      </w:r>
    </w:p>
    <w:p w:rsidR="00706435" w:rsidRDefault="00706435" w:rsidP="00706435">
      <w:r>
        <w:t>Progress Group has recently completed short term operating reserve (STOR) installations at three sites in the UK for National Grid.</w:t>
      </w:r>
      <w:r>
        <w:t xml:space="preserve"> </w:t>
      </w:r>
      <w:r>
        <w:t>Short Term Operating Reserve (STOR) formally known as Standing Reserve, is an agreement the National Grid has in place with energy providers to balance the supply and demand for electricity on short timescales that cannot be achieved using conventional large scale power sources.</w:t>
      </w:r>
      <w:r>
        <w:t xml:space="preserve"> </w:t>
      </w:r>
      <w:r>
        <w:t>STOR services are called upon if forecast demand differs from the actual demand, either due to unexpected consumer requirements or if existing energy production facilities are unable to meet the demand.</w:t>
      </w:r>
      <w:r>
        <w:t xml:space="preserve"> </w:t>
      </w:r>
      <w:r>
        <w:t xml:space="preserve">In total 61 FG Wilson gensets </w:t>
      </w:r>
      <w:proofErr w:type="gramStart"/>
      <w:r>
        <w:t>-  comprising</w:t>
      </w:r>
      <w:proofErr w:type="gramEnd"/>
      <w:r>
        <w:t xml:space="preserve"> a mixture of P1875 and P550 generator sets, were installed across the three sites in Yorkshire, Lincolnshire and Nottinghamshire, each specifically arranged and customised to meet the individual project requirements.</w:t>
      </w:r>
      <w:r>
        <w:t xml:space="preserve"> </w:t>
      </w:r>
      <w:r>
        <w:t>These installations bring the total number of STOR projects successfully delivered by Progress Group throughout the UK to 16 since the programme was launched three years ago.</w:t>
      </w:r>
    </w:p>
    <w:p w:rsidR="00706435" w:rsidRDefault="00706435" w:rsidP="00706435"/>
    <w:p w:rsidR="00706435" w:rsidRDefault="00706435" w:rsidP="00706435">
      <w:r>
        <w:t>Commenting on the delivery of these latest STOR projects, Phil Starr from Progress Group said:</w:t>
      </w:r>
    </w:p>
    <w:p w:rsidR="00706435" w:rsidRDefault="00706435" w:rsidP="00706435"/>
    <w:p w:rsidR="00706435" w:rsidRDefault="00706435" w:rsidP="00706435">
      <w:r>
        <w:t>"We have quickly developed a well-earned reputation as a specialist in the delivery of STOR projects, bringing our expertise to bear for a line of work which is vital to the overall balance of the National Grid power supply. A key element of the service we offer clients is the pedigree of the FG Wilson name and the guarantee of world-class manufacturing which comes with its generator sets.</w:t>
      </w:r>
    </w:p>
    <w:p w:rsidR="00706435" w:rsidRDefault="00706435" w:rsidP="00706435"/>
    <w:p w:rsidR="00706435" w:rsidRDefault="00706435" w:rsidP="00706435">
      <w:r>
        <w:t>"From the outset of the STOR programme, the Progress team devised a strategy which ensures that the power solution delivered for each site provides the optimum value for money. A key component of this strategy is our policy of using a large number of smaller generator sets, from 500 kVA to 1875 kVA, rather than a few large units, and, even more importantly, designing the most effective arrangement of the units on site.</w:t>
      </w:r>
    </w:p>
    <w:p w:rsidR="00706435" w:rsidRDefault="00706435" w:rsidP="00706435">
      <w:r>
        <w:t>"With an unusually large number of generator sets involved in each project, devising a control system capable of effectively synchronizing the units was vital to the overall success of the installations. This is where our partnership with FG Wilson was crucial, with our combined experience and innovation coming together to develop a control system that is now effectively rolled out to all our STOR clients."</w:t>
      </w:r>
    </w:p>
    <w:p w:rsidR="00706435" w:rsidRDefault="00706435" w:rsidP="00706435">
      <w:r>
        <w:t>The installation projects in Nottingham, Lincolnshire and Yorkshire, as with all of the Progress Group's STOR contracts to date, provide the sites with the capability of delivering up to 20MW of power back into the National Grid for periods of up to two hours a day and a maximum of 500 hours per year. Once contracted to start, the generator sets can be online within two to six minutes. As well as installing the units, the Progress Group also manages the long-term service and maintenance for the sites.</w:t>
      </w:r>
    </w:p>
    <w:p w:rsidR="00706435" w:rsidRPr="00FE266F" w:rsidRDefault="00706435" w:rsidP="00706435">
      <w:r>
        <w:t>"It is somewhat unusual for so many generator sets to be installed at one site and this provided a major challenge in designing a synchronizing control panel. The STOR sites are in rural areas which required us to pay particular attention to noise regulations as well as paying due heed to the impact on the local environment."</w:t>
      </w:r>
      <w:bookmarkStart w:id="0" w:name="_GoBack"/>
      <w:bookmarkEnd w:id="0"/>
    </w:p>
    <w:p w:rsidR="004E6E37" w:rsidRPr="004E6E37" w:rsidRDefault="004E6E37" w:rsidP="004E6E37"/>
    <w:sectPr w:rsidR="004E6E37" w:rsidRPr="004E6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2C"/>
    <w:rsid w:val="00000B22"/>
    <w:rsid w:val="000046BD"/>
    <w:rsid w:val="00007C75"/>
    <w:rsid w:val="000238BF"/>
    <w:rsid w:val="00023FEE"/>
    <w:rsid w:val="00024772"/>
    <w:rsid w:val="00025EFA"/>
    <w:rsid w:val="00030BBA"/>
    <w:rsid w:val="00031805"/>
    <w:rsid w:val="00032FE4"/>
    <w:rsid w:val="00033340"/>
    <w:rsid w:val="00037822"/>
    <w:rsid w:val="0004219E"/>
    <w:rsid w:val="00045E37"/>
    <w:rsid w:val="00046891"/>
    <w:rsid w:val="00050283"/>
    <w:rsid w:val="000507F5"/>
    <w:rsid w:val="00060AEB"/>
    <w:rsid w:val="00064466"/>
    <w:rsid w:val="00071477"/>
    <w:rsid w:val="00071512"/>
    <w:rsid w:val="00081718"/>
    <w:rsid w:val="000940B6"/>
    <w:rsid w:val="000954FB"/>
    <w:rsid w:val="000A63E1"/>
    <w:rsid w:val="000A7A0C"/>
    <w:rsid w:val="000B2409"/>
    <w:rsid w:val="000B5753"/>
    <w:rsid w:val="000B5865"/>
    <w:rsid w:val="000C1CA9"/>
    <w:rsid w:val="000C3780"/>
    <w:rsid w:val="000C3E3B"/>
    <w:rsid w:val="000D3D03"/>
    <w:rsid w:val="000D5CAF"/>
    <w:rsid w:val="000E31F7"/>
    <w:rsid w:val="000F0EFE"/>
    <w:rsid w:val="000F1483"/>
    <w:rsid w:val="000F6580"/>
    <w:rsid w:val="000F746C"/>
    <w:rsid w:val="000F7B91"/>
    <w:rsid w:val="0010389A"/>
    <w:rsid w:val="00103B09"/>
    <w:rsid w:val="00104405"/>
    <w:rsid w:val="00104B4E"/>
    <w:rsid w:val="00105852"/>
    <w:rsid w:val="00123F05"/>
    <w:rsid w:val="00133C56"/>
    <w:rsid w:val="00135D45"/>
    <w:rsid w:val="001410F4"/>
    <w:rsid w:val="001437E6"/>
    <w:rsid w:val="0014404C"/>
    <w:rsid w:val="001535A4"/>
    <w:rsid w:val="001554F5"/>
    <w:rsid w:val="001563D5"/>
    <w:rsid w:val="001608CA"/>
    <w:rsid w:val="0016094F"/>
    <w:rsid w:val="0016155A"/>
    <w:rsid w:val="001627E9"/>
    <w:rsid w:val="00165D94"/>
    <w:rsid w:val="00166ADE"/>
    <w:rsid w:val="001750DB"/>
    <w:rsid w:val="0018121C"/>
    <w:rsid w:val="00181C85"/>
    <w:rsid w:val="00184E11"/>
    <w:rsid w:val="00185FEE"/>
    <w:rsid w:val="001868EA"/>
    <w:rsid w:val="001876B5"/>
    <w:rsid w:val="001938B0"/>
    <w:rsid w:val="001A16A3"/>
    <w:rsid w:val="001A5B2E"/>
    <w:rsid w:val="001B0559"/>
    <w:rsid w:val="001B2797"/>
    <w:rsid w:val="001B4603"/>
    <w:rsid w:val="001B5310"/>
    <w:rsid w:val="001B7094"/>
    <w:rsid w:val="001B7AB7"/>
    <w:rsid w:val="001B7FC7"/>
    <w:rsid w:val="001C3F14"/>
    <w:rsid w:val="001D7C0E"/>
    <w:rsid w:val="001E460F"/>
    <w:rsid w:val="001F08F3"/>
    <w:rsid w:val="001F657C"/>
    <w:rsid w:val="001F7174"/>
    <w:rsid w:val="002054EB"/>
    <w:rsid w:val="00206C52"/>
    <w:rsid w:val="00211326"/>
    <w:rsid w:val="00217F1B"/>
    <w:rsid w:val="00221320"/>
    <w:rsid w:val="00223DFD"/>
    <w:rsid w:val="00223FCB"/>
    <w:rsid w:val="002251CF"/>
    <w:rsid w:val="002270D9"/>
    <w:rsid w:val="0023182C"/>
    <w:rsid w:val="002356B5"/>
    <w:rsid w:val="002508F7"/>
    <w:rsid w:val="00250C85"/>
    <w:rsid w:val="00251F81"/>
    <w:rsid w:val="00254622"/>
    <w:rsid w:val="00256222"/>
    <w:rsid w:val="00260D24"/>
    <w:rsid w:val="00263A79"/>
    <w:rsid w:val="00265E2D"/>
    <w:rsid w:val="00267852"/>
    <w:rsid w:val="002708B3"/>
    <w:rsid w:val="002741A3"/>
    <w:rsid w:val="002753A0"/>
    <w:rsid w:val="002814B3"/>
    <w:rsid w:val="002849D3"/>
    <w:rsid w:val="00285579"/>
    <w:rsid w:val="00295DBF"/>
    <w:rsid w:val="002A3E17"/>
    <w:rsid w:val="002A5840"/>
    <w:rsid w:val="002A5A58"/>
    <w:rsid w:val="002A7466"/>
    <w:rsid w:val="002B0A48"/>
    <w:rsid w:val="002B272B"/>
    <w:rsid w:val="002C548D"/>
    <w:rsid w:val="002C79C2"/>
    <w:rsid w:val="002D1C80"/>
    <w:rsid w:val="002D3CF0"/>
    <w:rsid w:val="002D41D0"/>
    <w:rsid w:val="002D4D38"/>
    <w:rsid w:val="002D63B3"/>
    <w:rsid w:val="002E0717"/>
    <w:rsid w:val="002F299F"/>
    <w:rsid w:val="002F4E11"/>
    <w:rsid w:val="002F5A3F"/>
    <w:rsid w:val="00303391"/>
    <w:rsid w:val="00310459"/>
    <w:rsid w:val="00316AEC"/>
    <w:rsid w:val="00324152"/>
    <w:rsid w:val="00324502"/>
    <w:rsid w:val="00324799"/>
    <w:rsid w:val="00327116"/>
    <w:rsid w:val="00327932"/>
    <w:rsid w:val="00330D5E"/>
    <w:rsid w:val="00331CB5"/>
    <w:rsid w:val="00331F16"/>
    <w:rsid w:val="00333C65"/>
    <w:rsid w:val="003377D7"/>
    <w:rsid w:val="00337FEC"/>
    <w:rsid w:val="003524E2"/>
    <w:rsid w:val="00353328"/>
    <w:rsid w:val="00364A15"/>
    <w:rsid w:val="0036776E"/>
    <w:rsid w:val="00370D0A"/>
    <w:rsid w:val="00374E12"/>
    <w:rsid w:val="003772BE"/>
    <w:rsid w:val="00381F2D"/>
    <w:rsid w:val="00382926"/>
    <w:rsid w:val="003830B0"/>
    <w:rsid w:val="003843ED"/>
    <w:rsid w:val="00386289"/>
    <w:rsid w:val="003866BA"/>
    <w:rsid w:val="003A1417"/>
    <w:rsid w:val="003A22FD"/>
    <w:rsid w:val="003A3EBA"/>
    <w:rsid w:val="003A464C"/>
    <w:rsid w:val="003B1076"/>
    <w:rsid w:val="003B2C86"/>
    <w:rsid w:val="003B31EC"/>
    <w:rsid w:val="003B5222"/>
    <w:rsid w:val="003B6412"/>
    <w:rsid w:val="003C1219"/>
    <w:rsid w:val="003C6656"/>
    <w:rsid w:val="003D1607"/>
    <w:rsid w:val="003D21B6"/>
    <w:rsid w:val="003D29E3"/>
    <w:rsid w:val="003E673D"/>
    <w:rsid w:val="004027F0"/>
    <w:rsid w:val="00402CAC"/>
    <w:rsid w:val="00404E2B"/>
    <w:rsid w:val="00407098"/>
    <w:rsid w:val="004136A9"/>
    <w:rsid w:val="00413B84"/>
    <w:rsid w:val="00416AEF"/>
    <w:rsid w:val="00420643"/>
    <w:rsid w:val="00427E32"/>
    <w:rsid w:val="004310DF"/>
    <w:rsid w:val="004311C4"/>
    <w:rsid w:val="00434C1A"/>
    <w:rsid w:val="00437507"/>
    <w:rsid w:val="004410FF"/>
    <w:rsid w:val="00442C09"/>
    <w:rsid w:val="00444221"/>
    <w:rsid w:val="00447F8C"/>
    <w:rsid w:val="00452C16"/>
    <w:rsid w:val="004534F7"/>
    <w:rsid w:val="0045788C"/>
    <w:rsid w:val="00463008"/>
    <w:rsid w:val="004644C9"/>
    <w:rsid w:val="004666C6"/>
    <w:rsid w:val="004749FF"/>
    <w:rsid w:val="0048341E"/>
    <w:rsid w:val="0048407B"/>
    <w:rsid w:val="0048495A"/>
    <w:rsid w:val="00485582"/>
    <w:rsid w:val="00492AEA"/>
    <w:rsid w:val="00493B3C"/>
    <w:rsid w:val="004965F1"/>
    <w:rsid w:val="004A1382"/>
    <w:rsid w:val="004A1754"/>
    <w:rsid w:val="004A176F"/>
    <w:rsid w:val="004B6BAE"/>
    <w:rsid w:val="004C0BE1"/>
    <w:rsid w:val="004C0EC2"/>
    <w:rsid w:val="004C2C19"/>
    <w:rsid w:val="004C4573"/>
    <w:rsid w:val="004C5D90"/>
    <w:rsid w:val="004D214F"/>
    <w:rsid w:val="004E0BC0"/>
    <w:rsid w:val="004E0ECA"/>
    <w:rsid w:val="004E2BBF"/>
    <w:rsid w:val="004E4B82"/>
    <w:rsid w:val="004E53D7"/>
    <w:rsid w:val="004E5D5E"/>
    <w:rsid w:val="004E6A2F"/>
    <w:rsid w:val="004E6E37"/>
    <w:rsid w:val="004F4625"/>
    <w:rsid w:val="004F6327"/>
    <w:rsid w:val="004F758B"/>
    <w:rsid w:val="005005BE"/>
    <w:rsid w:val="00500A70"/>
    <w:rsid w:val="0050273C"/>
    <w:rsid w:val="00503F84"/>
    <w:rsid w:val="00504CA8"/>
    <w:rsid w:val="005063F2"/>
    <w:rsid w:val="00506D80"/>
    <w:rsid w:val="0051050B"/>
    <w:rsid w:val="00511935"/>
    <w:rsid w:val="005119E3"/>
    <w:rsid w:val="0052067A"/>
    <w:rsid w:val="00522A8E"/>
    <w:rsid w:val="00522F67"/>
    <w:rsid w:val="00525E7C"/>
    <w:rsid w:val="00530E7B"/>
    <w:rsid w:val="005310C3"/>
    <w:rsid w:val="00535BD7"/>
    <w:rsid w:val="005379FA"/>
    <w:rsid w:val="00544552"/>
    <w:rsid w:val="00545EE7"/>
    <w:rsid w:val="00552853"/>
    <w:rsid w:val="0055313A"/>
    <w:rsid w:val="00553CD7"/>
    <w:rsid w:val="00553FD9"/>
    <w:rsid w:val="00554887"/>
    <w:rsid w:val="00561445"/>
    <w:rsid w:val="0056164E"/>
    <w:rsid w:val="00561ACD"/>
    <w:rsid w:val="005642CA"/>
    <w:rsid w:val="00571739"/>
    <w:rsid w:val="00572E82"/>
    <w:rsid w:val="0057542D"/>
    <w:rsid w:val="00581217"/>
    <w:rsid w:val="00583AB8"/>
    <w:rsid w:val="00583EA9"/>
    <w:rsid w:val="005853B5"/>
    <w:rsid w:val="00585943"/>
    <w:rsid w:val="00590B34"/>
    <w:rsid w:val="00590B8D"/>
    <w:rsid w:val="00590C41"/>
    <w:rsid w:val="00592813"/>
    <w:rsid w:val="00592EDA"/>
    <w:rsid w:val="00594F3B"/>
    <w:rsid w:val="0059654B"/>
    <w:rsid w:val="005A1594"/>
    <w:rsid w:val="005A2101"/>
    <w:rsid w:val="005A2D22"/>
    <w:rsid w:val="005A6A5A"/>
    <w:rsid w:val="005B0DCB"/>
    <w:rsid w:val="005B29F8"/>
    <w:rsid w:val="005B6A68"/>
    <w:rsid w:val="005C0359"/>
    <w:rsid w:val="005C0B9D"/>
    <w:rsid w:val="005C3DD4"/>
    <w:rsid w:val="005C51D6"/>
    <w:rsid w:val="005D0DC6"/>
    <w:rsid w:val="005D4663"/>
    <w:rsid w:val="005D7FC0"/>
    <w:rsid w:val="005E02C9"/>
    <w:rsid w:val="005E12B2"/>
    <w:rsid w:val="005E15B6"/>
    <w:rsid w:val="005E38EC"/>
    <w:rsid w:val="005F350D"/>
    <w:rsid w:val="005F4465"/>
    <w:rsid w:val="005F4C84"/>
    <w:rsid w:val="005F4DAD"/>
    <w:rsid w:val="006027D6"/>
    <w:rsid w:val="006046DF"/>
    <w:rsid w:val="0060479D"/>
    <w:rsid w:val="00605C69"/>
    <w:rsid w:val="0060624A"/>
    <w:rsid w:val="00611605"/>
    <w:rsid w:val="00616E49"/>
    <w:rsid w:val="00620293"/>
    <w:rsid w:val="00622809"/>
    <w:rsid w:val="00625BAB"/>
    <w:rsid w:val="00625C27"/>
    <w:rsid w:val="006303CD"/>
    <w:rsid w:val="0063045B"/>
    <w:rsid w:val="006311A1"/>
    <w:rsid w:val="00633F20"/>
    <w:rsid w:val="00634017"/>
    <w:rsid w:val="0063440D"/>
    <w:rsid w:val="00634D78"/>
    <w:rsid w:val="00640B47"/>
    <w:rsid w:val="006469B5"/>
    <w:rsid w:val="00647768"/>
    <w:rsid w:val="00647B37"/>
    <w:rsid w:val="00653FBA"/>
    <w:rsid w:val="00660A0B"/>
    <w:rsid w:val="00661283"/>
    <w:rsid w:val="00667E81"/>
    <w:rsid w:val="006708E6"/>
    <w:rsid w:val="00671928"/>
    <w:rsid w:val="006760F2"/>
    <w:rsid w:val="00687446"/>
    <w:rsid w:val="00691783"/>
    <w:rsid w:val="00691CCB"/>
    <w:rsid w:val="0069460C"/>
    <w:rsid w:val="0069566A"/>
    <w:rsid w:val="006A0EED"/>
    <w:rsid w:val="006A1DF9"/>
    <w:rsid w:val="006A545B"/>
    <w:rsid w:val="006B5151"/>
    <w:rsid w:val="006C4493"/>
    <w:rsid w:val="006C4AFC"/>
    <w:rsid w:val="006D2708"/>
    <w:rsid w:val="006D2883"/>
    <w:rsid w:val="006D4E5A"/>
    <w:rsid w:val="006E3311"/>
    <w:rsid w:val="006E4FDC"/>
    <w:rsid w:val="006F0618"/>
    <w:rsid w:val="006F1D72"/>
    <w:rsid w:val="006F3A5D"/>
    <w:rsid w:val="006F4906"/>
    <w:rsid w:val="00704752"/>
    <w:rsid w:val="00706155"/>
    <w:rsid w:val="00706435"/>
    <w:rsid w:val="0071036F"/>
    <w:rsid w:val="00714594"/>
    <w:rsid w:val="007157B1"/>
    <w:rsid w:val="00721D2B"/>
    <w:rsid w:val="007254A6"/>
    <w:rsid w:val="00727C1E"/>
    <w:rsid w:val="00727CE3"/>
    <w:rsid w:val="007359FF"/>
    <w:rsid w:val="00736061"/>
    <w:rsid w:val="0074059A"/>
    <w:rsid w:val="00742FF5"/>
    <w:rsid w:val="007436E9"/>
    <w:rsid w:val="007441A8"/>
    <w:rsid w:val="00750B29"/>
    <w:rsid w:val="00751366"/>
    <w:rsid w:val="00753896"/>
    <w:rsid w:val="00756CEC"/>
    <w:rsid w:val="00762B35"/>
    <w:rsid w:val="00764BBB"/>
    <w:rsid w:val="007711F3"/>
    <w:rsid w:val="00772827"/>
    <w:rsid w:val="007736C4"/>
    <w:rsid w:val="00774F4D"/>
    <w:rsid w:val="00780EA4"/>
    <w:rsid w:val="0078101E"/>
    <w:rsid w:val="00787EC5"/>
    <w:rsid w:val="0079065A"/>
    <w:rsid w:val="00791298"/>
    <w:rsid w:val="0079586F"/>
    <w:rsid w:val="007A2811"/>
    <w:rsid w:val="007A441D"/>
    <w:rsid w:val="007B11E6"/>
    <w:rsid w:val="007B1C16"/>
    <w:rsid w:val="007B1D87"/>
    <w:rsid w:val="007B2E91"/>
    <w:rsid w:val="007B33D0"/>
    <w:rsid w:val="007B430F"/>
    <w:rsid w:val="007B6793"/>
    <w:rsid w:val="007B6D32"/>
    <w:rsid w:val="007C232E"/>
    <w:rsid w:val="007C4711"/>
    <w:rsid w:val="007C47F3"/>
    <w:rsid w:val="007C4F35"/>
    <w:rsid w:val="007D1CE6"/>
    <w:rsid w:val="007D601C"/>
    <w:rsid w:val="007E5092"/>
    <w:rsid w:val="007E648B"/>
    <w:rsid w:val="007E75E3"/>
    <w:rsid w:val="007F4046"/>
    <w:rsid w:val="007F410C"/>
    <w:rsid w:val="007F5530"/>
    <w:rsid w:val="00811E08"/>
    <w:rsid w:val="00811E8F"/>
    <w:rsid w:val="008133E6"/>
    <w:rsid w:val="00814F99"/>
    <w:rsid w:val="0083269A"/>
    <w:rsid w:val="008360E2"/>
    <w:rsid w:val="0083761D"/>
    <w:rsid w:val="0084065D"/>
    <w:rsid w:val="0084404B"/>
    <w:rsid w:val="00844C09"/>
    <w:rsid w:val="00860E0D"/>
    <w:rsid w:val="008616B8"/>
    <w:rsid w:val="00864E0C"/>
    <w:rsid w:val="0087404D"/>
    <w:rsid w:val="00880117"/>
    <w:rsid w:val="0088094B"/>
    <w:rsid w:val="00881C43"/>
    <w:rsid w:val="008821A2"/>
    <w:rsid w:val="008833D3"/>
    <w:rsid w:val="008839B3"/>
    <w:rsid w:val="008850FD"/>
    <w:rsid w:val="00885F90"/>
    <w:rsid w:val="008866D7"/>
    <w:rsid w:val="008903B2"/>
    <w:rsid w:val="0089043A"/>
    <w:rsid w:val="00890B3E"/>
    <w:rsid w:val="00894E0D"/>
    <w:rsid w:val="00897C8D"/>
    <w:rsid w:val="008A1F97"/>
    <w:rsid w:val="008A6A28"/>
    <w:rsid w:val="008A6D12"/>
    <w:rsid w:val="008C0480"/>
    <w:rsid w:val="008C0AD4"/>
    <w:rsid w:val="008C273E"/>
    <w:rsid w:val="008C332E"/>
    <w:rsid w:val="008C5DB6"/>
    <w:rsid w:val="008C6FF5"/>
    <w:rsid w:val="008D5374"/>
    <w:rsid w:val="008E10DA"/>
    <w:rsid w:val="008E1F41"/>
    <w:rsid w:val="008E4563"/>
    <w:rsid w:val="008F0445"/>
    <w:rsid w:val="008F1621"/>
    <w:rsid w:val="008F2004"/>
    <w:rsid w:val="008F2F49"/>
    <w:rsid w:val="008F6751"/>
    <w:rsid w:val="0090037D"/>
    <w:rsid w:val="009145A0"/>
    <w:rsid w:val="009174D6"/>
    <w:rsid w:val="00921AAD"/>
    <w:rsid w:val="00922137"/>
    <w:rsid w:val="00925655"/>
    <w:rsid w:val="00925B09"/>
    <w:rsid w:val="00930493"/>
    <w:rsid w:val="00935C6B"/>
    <w:rsid w:val="00940813"/>
    <w:rsid w:val="00940B74"/>
    <w:rsid w:val="00940EB9"/>
    <w:rsid w:val="0094106F"/>
    <w:rsid w:val="009435F2"/>
    <w:rsid w:val="0094734A"/>
    <w:rsid w:val="00947827"/>
    <w:rsid w:val="00954092"/>
    <w:rsid w:val="0095540B"/>
    <w:rsid w:val="00956034"/>
    <w:rsid w:val="00961EE0"/>
    <w:rsid w:val="00963A84"/>
    <w:rsid w:val="00966CF9"/>
    <w:rsid w:val="009723D8"/>
    <w:rsid w:val="00976902"/>
    <w:rsid w:val="00976C3E"/>
    <w:rsid w:val="00977F8E"/>
    <w:rsid w:val="009842AA"/>
    <w:rsid w:val="00985452"/>
    <w:rsid w:val="009856E6"/>
    <w:rsid w:val="009861D1"/>
    <w:rsid w:val="0099042D"/>
    <w:rsid w:val="0099350B"/>
    <w:rsid w:val="00994933"/>
    <w:rsid w:val="009959C9"/>
    <w:rsid w:val="009A102A"/>
    <w:rsid w:val="009B11E6"/>
    <w:rsid w:val="009B3991"/>
    <w:rsid w:val="009C0189"/>
    <w:rsid w:val="009C619C"/>
    <w:rsid w:val="009C7348"/>
    <w:rsid w:val="009D3073"/>
    <w:rsid w:val="009D7AE8"/>
    <w:rsid w:val="009E1FB5"/>
    <w:rsid w:val="009E23F4"/>
    <w:rsid w:val="009E5511"/>
    <w:rsid w:val="009E6734"/>
    <w:rsid w:val="009E69C0"/>
    <w:rsid w:val="009F0987"/>
    <w:rsid w:val="00A00017"/>
    <w:rsid w:val="00A000FB"/>
    <w:rsid w:val="00A1058F"/>
    <w:rsid w:val="00A244D8"/>
    <w:rsid w:val="00A2517F"/>
    <w:rsid w:val="00A32A97"/>
    <w:rsid w:val="00A361FA"/>
    <w:rsid w:val="00A36F42"/>
    <w:rsid w:val="00A3745B"/>
    <w:rsid w:val="00A4009D"/>
    <w:rsid w:val="00A408C9"/>
    <w:rsid w:val="00A423BE"/>
    <w:rsid w:val="00A459FA"/>
    <w:rsid w:val="00A55EBD"/>
    <w:rsid w:val="00A617DE"/>
    <w:rsid w:val="00A63561"/>
    <w:rsid w:val="00A65843"/>
    <w:rsid w:val="00A669AD"/>
    <w:rsid w:val="00A66E42"/>
    <w:rsid w:val="00A73478"/>
    <w:rsid w:val="00A8479E"/>
    <w:rsid w:val="00A9338F"/>
    <w:rsid w:val="00A9515E"/>
    <w:rsid w:val="00AA2683"/>
    <w:rsid w:val="00AA574D"/>
    <w:rsid w:val="00AA7099"/>
    <w:rsid w:val="00AB2D6F"/>
    <w:rsid w:val="00AC3E80"/>
    <w:rsid w:val="00AC4A96"/>
    <w:rsid w:val="00AC567C"/>
    <w:rsid w:val="00AD0DAA"/>
    <w:rsid w:val="00AD1F69"/>
    <w:rsid w:val="00AD7AC1"/>
    <w:rsid w:val="00AE3B52"/>
    <w:rsid w:val="00AE4BF0"/>
    <w:rsid w:val="00AE611F"/>
    <w:rsid w:val="00AE7E1A"/>
    <w:rsid w:val="00AF03CF"/>
    <w:rsid w:val="00AF1A83"/>
    <w:rsid w:val="00AF370B"/>
    <w:rsid w:val="00B109AE"/>
    <w:rsid w:val="00B12E96"/>
    <w:rsid w:val="00B26D2E"/>
    <w:rsid w:val="00B31C2E"/>
    <w:rsid w:val="00B3244D"/>
    <w:rsid w:val="00B423FF"/>
    <w:rsid w:val="00B45914"/>
    <w:rsid w:val="00B5128A"/>
    <w:rsid w:val="00B514B9"/>
    <w:rsid w:val="00B538BA"/>
    <w:rsid w:val="00B53C1A"/>
    <w:rsid w:val="00B570A6"/>
    <w:rsid w:val="00B574CA"/>
    <w:rsid w:val="00B57CF5"/>
    <w:rsid w:val="00B6061D"/>
    <w:rsid w:val="00B63D8D"/>
    <w:rsid w:val="00B65609"/>
    <w:rsid w:val="00B674C7"/>
    <w:rsid w:val="00B700C8"/>
    <w:rsid w:val="00B70959"/>
    <w:rsid w:val="00B70CEC"/>
    <w:rsid w:val="00B82456"/>
    <w:rsid w:val="00B92F00"/>
    <w:rsid w:val="00BA105A"/>
    <w:rsid w:val="00BB1160"/>
    <w:rsid w:val="00BB6665"/>
    <w:rsid w:val="00BB6CBE"/>
    <w:rsid w:val="00BC0666"/>
    <w:rsid w:val="00BC0AA0"/>
    <w:rsid w:val="00BC34F2"/>
    <w:rsid w:val="00BC5F32"/>
    <w:rsid w:val="00BC619E"/>
    <w:rsid w:val="00BC7D28"/>
    <w:rsid w:val="00BC7F22"/>
    <w:rsid w:val="00BD1C40"/>
    <w:rsid w:val="00BD26E8"/>
    <w:rsid w:val="00BD4F0A"/>
    <w:rsid w:val="00BD715C"/>
    <w:rsid w:val="00BE4184"/>
    <w:rsid w:val="00BE4EB1"/>
    <w:rsid w:val="00BE6EA6"/>
    <w:rsid w:val="00BE7858"/>
    <w:rsid w:val="00BE7D3C"/>
    <w:rsid w:val="00BF0D92"/>
    <w:rsid w:val="00C023DD"/>
    <w:rsid w:val="00C0526B"/>
    <w:rsid w:val="00C05E95"/>
    <w:rsid w:val="00C14C2C"/>
    <w:rsid w:val="00C15EE9"/>
    <w:rsid w:val="00C1678B"/>
    <w:rsid w:val="00C17AE1"/>
    <w:rsid w:val="00C21F13"/>
    <w:rsid w:val="00C23B7D"/>
    <w:rsid w:val="00C262EE"/>
    <w:rsid w:val="00C330CB"/>
    <w:rsid w:val="00C33C22"/>
    <w:rsid w:val="00C44322"/>
    <w:rsid w:val="00C44425"/>
    <w:rsid w:val="00C45CB4"/>
    <w:rsid w:val="00C507FC"/>
    <w:rsid w:val="00C549A2"/>
    <w:rsid w:val="00C54D63"/>
    <w:rsid w:val="00C6269E"/>
    <w:rsid w:val="00C65592"/>
    <w:rsid w:val="00C66B1F"/>
    <w:rsid w:val="00C67296"/>
    <w:rsid w:val="00C96576"/>
    <w:rsid w:val="00CA1D70"/>
    <w:rsid w:val="00CB0711"/>
    <w:rsid w:val="00CB27F8"/>
    <w:rsid w:val="00CB5403"/>
    <w:rsid w:val="00CC4073"/>
    <w:rsid w:val="00CC4E6A"/>
    <w:rsid w:val="00CD123C"/>
    <w:rsid w:val="00CD1CF9"/>
    <w:rsid w:val="00CD3CF1"/>
    <w:rsid w:val="00CD6644"/>
    <w:rsid w:val="00CE10F5"/>
    <w:rsid w:val="00CE6E5A"/>
    <w:rsid w:val="00CE7066"/>
    <w:rsid w:val="00CF0042"/>
    <w:rsid w:val="00CF097E"/>
    <w:rsid w:val="00CF428A"/>
    <w:rsid w:val="00CF5F61"/>
    <w:rsid w:val="00CF7537"/>
    <w:rsid w:val="00D03B79"/>
    <w:rsid w:val="00D04053"/>
    <w:rsid w:val="00D1011D"/>
    <w:rsid w:val="00D10C34"/>
    <w:rsid w:val="00D167EC"/>
    <w:rsid w:val="00D16A87"/>
    <w:rsid w:val="00D22EF6"/>
    <w:rsid w:val="00D26A98"/>
    <w:rsid w:val="00D3400F"/>
    <w:rsid w:val="00D4084E"/>
    <w:rsid w:val="00D4422F"/>
    <w:rsid w:val="00D60A53"/>
    <w:rsid w:val="00D60A7B"/>
    <w:rsid w:val="00D62D71"/>
    <w:rsid w:val="00D64762"/>
    <w:rsid w:val="00D73F5F"/>
    <w:rsid w:val="00D76EDD"/>
    <w:rsid w:val="00D80149"/>
    <w:rsid w:val="00D822B9"/>
    <w:rsid w:val="00D82AE4"/>
    <w:rsid w:val="00D87022"/>
    <w:rsid w:val="00D9774E"/>
    <w:rsid w:val="00DA09D9"/>
    <w:rsid w:val="00DA2C81"/>
    <w:rsid w:val="00DA54F7"/>
    <w:rsid w:val="00DA638D"/>
    <w:rsid w:val="00DB42F1"/>
    <w:rsid w:val="00DB49BA"/>
    <w:rsid w:val="00DB5943"/>
    <w:rsid w:val="00DC1C73"/>
    <w:rsid w:val="00DC2E12"/>
    <w:rsid w:val="00DC4727"/>
    <w:rsid w:val="00DD03C8"/>
    <w:rsid w:val="00DD1B26"/>
    <w:rsid w:val="00DD4FD2"/>
    <w:rsid w:val="00DD7F6D"/>
    <w:rsid w:val="00DE1F86"/>
    <w:rsid w:val="00DE4441"/>
    <w:rsid w:val="00DE4E52"/>
    <w:rsid w:val="00DF34F1"/>
    <w:rsid w:val="00E1088E"/>
    <w:rsid w:val="00E10E05"/>
    <w:rsid w:val="00E13688"/>
    <w:rsid w:val="00E17BA9"/>
    <w:rsid w:val="00E21AEB"/>
    <w:rsid w:val="00E2238D"/>
    <w:rsid w:val="00E24A97"/>
    <w:rsid w:val="00E340A0"/>
    <w:rsid w:val="00E46560"/>
    <w:rsid w:val="00E4695C"/>
    <w:rsid w:val="00E5154F"/>
    <w:rsid w:val="00E53F6A"/>
    <w:rsid w:val="00E5417A"/>
    <w:rsid w:val="00E627F4"/>
    <w:rsid w:val="00E651CC"/>
    <w:rsid w:val="00E73726"/>
    <w:rsid w:val="00E75551"/>
    <w:rsid w:val="00E825DB"/>
    <w:rsid w:val="00E82849"/>
    <w:rsid w:val="00E859E2"/>
    <w:rsid w:val="00E8643D"/>
    <w:rsid w:val="00E90C5B"/>
    <w:rsid w:val="00E94278"/>
    <w:rsid w:val="00E94FD0"/>
    <w:rsid w:val="00EA3D63"/>
    <w:rsid w:val="00EA4FD2"/>
    <w:rsid w:val="00EA5258"/>
    <w:rsid w:val="00EA754D"/>
    <w:rsid w:val="00EC1084"/>
    <w:rsid w:val="00EC110E"/>
    <w:rsid w:val="00EC5C4A"/>
    <w:rsid w:val="00ED2109"/>
    <w:rsid w:val="00ED499F"/>
    <w:rsid w:val="00ED4F38"/>
    <w:rsid w:val="00EE0128"/>
    <w:rsid w:val="00EE1689"/>
    <w:rsid w:val="00EE3A01"/>
    <w:rsid w:val="00EE3D0C"/>
    <w:rsid w:val="00EE5A6A"/>
    <w:rsid w:val="00EE680F"/>
    <w:rsid w:val="00EE6A64"/>
    <w:rsid w:val="00EF2753"/>
    <w:rsid w:val="00EF4956"/>
    <w:rsid w:val="00F02D73"/>
    <w:rsid w:val="00F03B7F"/>
    <w:rsid w:val="00F063B8"/>
    <w:rsid w:val="00F15DB9"/>
    <w:rsid w:val="00F17485"/>
    <w:rsid w:val="00F232D6"/>
    <w:rsid w:val="00F244A6"/>
    <w:rsid w:val="00F31CCF"/>
    <w:rsid w:val="00F42135"/>
    <w:rsid w:val="00F43744"/>
    <w:rsid w:val="00F50437"/>
    <w:rsid w:val="00F510A3"/>
    <w:rsid w:val="00F52BF5"/>
    <w:rsid w:val="00F561BF"/>
    <w:rsid w:val="00F74466"/>
    <w:rsid w:val="00F779C3"/>
    <w:rsid w:val="00F8087C"/>
    <w:rsid w:val="00F90E4A"/>
    <w:rsid w:val="00F95AF4"/>
    <w:rsid w:val="00FA1C32"/>
    <w:rsid w:val="00FA44E1"/>
    <w:rsid w:val="00FB1A12"/>
    <w:rsid w:val="00FC017F"/>
    <w:rsid w:val="00FC14D5"/>
    <w:rsid w:val="00FC384D"/>
    <w:rsid w:val="00FC3FAB"/>
    <w:rsid w:val="00FC4A41"/>
    <w:rsid w:val="00FC4E45"/>
    <w:rsid w:val="00FC6300"/>
    <w:rsid w:val="00FD1B6B"/>
    <w:rsid w:val="00FD4161"/>
    <w:rsid w:val="00FD4345"/>
    <w:rsid w:val="00FD6591"/>
    <w:rsid w:val="00FD6EDA"/>
    <w:rsid w:val="00FE22CE"/>
    <w:rsid w:val="00FE266F"/>
    <w:rsid w:val="00FF031E"/>
    <w:rsid w:val="00FF14D8"/>
    <w:rsid w:val="00FF4633"/>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548">
      <w:bodyDiv w:val="1"/>
      <w:marLeft w:val="0"/>
      <w:marRight w:val="0"/>
      <w:marTop w:val="0"/>
      <w:marBottom w:val="0"/>
      <w:divBdr>
        <w:top w:val="none" w:sz="0" w:space="0" w:color="auto"/>
        <w:left w:val="none" w:sz="0" w:space="0" w:color="auto"/>
        <w:bottom w:val="none" w:sz="0" w:space="0" w:color="auto"/>
        <w:right w:val="none" w:sz="0" w:space="0" w:color="auto"/>
      </w:divBdr>
      <w:divsChild>
        <w:div w:id="1447653764">
          <w:marLeft w:val="0"/>
          <w:marRight w:val="0"/>
          <w:marTop w:val="0"/>
          <w:marBottom w:val="0"/>
          <w:divBdr>
            <w:top w:val="none" w:sz="0" w:space="0" w:color="auto"/>
            <w:left w:val="none" w:sz="0" w:space="0" w:color="auto"/>
            <w:bottom w:val="none" w:sz="0" w:space="0" w:color="auto"/>
            <w:right w:val="none" w:sz="0" w:space="0" w:color="auto"/>
          </w:divBdr>
          <w:divsChild>
            <w:div w:id="23943513">
              <w:marLeft w:val="0"/>
              <w:marRight w:val="0"/>
              <w:marTop w:val="0"/>
              <w:marBottom w:val="0"/>
              <w:divBdr>
                <w:top w:val="none" w:sz="0" w:space="0" w:color="auto"/>
                <w:left w:val="none" w:sz="0" w:space="0" w:color="auto"/>
                <w:bottom w:val="none" w:sz="0" w:space="0" w:color="auto"/>
                <w:right w:val="none" w:sz="0" w:space="0" w:color="auto"/>
              </w:divBdr>
              <w:divsChild>
                <w:div w:id="1330406714">
                  <w:marLeft w:val="0"/>
                  <w:marRight w:val="0"/>
                  <w:marTop w:val="0"/>
                  <w:marBottom w:val="0"/>
                  <w:divBdr>
                    <w:top w:val="none" w:sz="0" w:space="0" w:color="auto"/>
                    <w:left w:val="none" w:sz="0" w:space="0" w:color="auto"/>
                    <w:bottom w:val="none" w:sz="0" w:space="0" w:color="auto"/>
                    <w:right w:val="none" w:sz="0" w:space="0" w:color="auto"/>
                  </w:divBdr>
                  <w:divsChild>
                    <w:div w:id="1109742923">
                      <w:marLeft w:val="0"/>
                      <w:marRight w:val="0"/>
                      <w:marTop w:val="0"/>
                      <w:marBottom w:val="0"/>
                      <w:divBdr>
                        <w:top w:val="none" w:sz="0" w:space="0" w:color="auto"/>
                        <w:left w:val="none" w:sz="0" w:space="0" w:color="auto"/>
                        <w:bottom w:val="none" w:sz="0" w:space="0" w:color="auto"/>
                        <w:right w:val="none" w:sz="0" w:space="0" w:color="auto"/>
                      </w:divBdr>
                      <w:divsChild>
                        <w:div w:id="358898019">
                          <w:marLeft w:val="0"/>
                          <w:marRight w:val="0"/>
                          <w:marTop w:val="0"/>
                          <w:marBottom w:val="0"/>
                          <w:divBdr>
                            <w:top w:val="none" w:sz="0" w:space="0" w:color="auto"/>
                            <w:left w:val="none" w:sz="0" w:space="0" w:color="auto"/>
                            <w:bottom w:val="none" w:sz="0" w:space="0" w:color="auto"/>
                            <w:right w:val="none" w:sz="0" w:space="0" w:color="auto"/>
                          </w:divBdr>
                          <w:divsChild>
                            <w:div w:id="1611468868">
                              <w:marLeft w:val="0"/>
                              <w:marRight w:val="0"/>
                              <w:marTop w:val="0"/>
                              <w:marBottom w:val="0"/>
                              <w:divBdr>
                                <w:top w:val="none" w:sz="0" w:space="0" w:color="auto"/>
                                <w:left w:val="none" w:sz="0" w:space="0" w:color="auto"/>
                                <w:bottom w:val="none" w:sz="0" w:space="0" w:color="auto"/>
                                <w:right w:val="none" w:sz="0" w:space="0" w:color="auto"/>
                              </w:divBdr>
                              <w:divsChild>
                                <w:div w:id="1645696976">
                                  <w:marLeft w:val="0"/>
                                  <w:marRight w:val="0"/>
                                  <w:marTop w:val="0"/>
                                  <w:marBottom w:val="0"/>
                                  <w:divBdr>
                                    <w:top w:val="none" w:sz="0" w:space="0" w:color="auto"/>
                                    <w:left w:val="none" w:sz="0" w:space="0" w:color="auto"/>
                                    <w:bottom w:val="none" w:sz="0" w:space="0" w:color="auto"/>
                                    <w:right w:val="none" w:sz="0" w:space="0" w:color="auto"/>
                                  </w:divBdr>
                                  <w:divsChild>
                                    <w:div w:id="144587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034783">
      <w:bodyDiv w:val="1"/>
      <w:marLeft w:val="0"/>
      <w:marRight w:val="0"/>
      <w:marTop w:val="0"/>
      <w:marBottom w:val="0"/>
      <w:divBdr>
        <w:top w:val="none" w:sz="0" w:space="0" w:color="auto"/>
        <w:left w:val="none" w:sz="0" w:space="0" w:color="auto"/>
        <w:bottom w:val="none" w:sz="0" w:space="0" w:color="auto"/>
        <w:right w:val="none" w:sz="0" w:space="0" w:color="auto"/>
      </w:divBdr>
      <w:divsChild>
        <w:div w:id="417799182">
          <w:marLeft w:val="0"/>
          <w:marRight w:val="0"/>
          <w:marTop w:val="0"/>
          <w:marBottom w:val="0"/>
          <w:divBdr>
            <w:top w:val="none" w:sz="0" w:space="0" w:color="auto"/>
            <w:left w:val="none" w:sz="0" w:space="0" w:color="auto"/>
            <w:bottom w:val="none" w:sz="0" w:space="0" w:color="auto"/>
            <w:right w:val="none" w:sz="0" w:space="0" w:color="auto"/>
          </w:divBdr>
          <w:divsChild>
            <w:div w:id="1727873066">
              <w:marLeft w:val="0"/>
              <w:marRight w:val="0"/>
              <w:marTop w:val="0"/>
              <w:marBottom w:val="0"/>
              <w:divBdr>
                <w:top w:val="none" w:sz="0" w:space="0" w:color="auto"/>
                <w:left w:val="none" w:sz="0" w:space="0" w:color="auto"/>
                <w:bottom w:val="none" w:sz="0" w:space="0" w:color="auto"/>
                <w:right w:val="none" w:sz="0" w:space="0" w:color="auto"/>
              </w:divBdr>
              <w:divsChild>
                <w:div w:id="1942567349">
                  <w:marLeft w:val="0"/>
                  <w:marRight w:val="0"/>
                  <w:marTop w:val="0"/>
                  <w:marBottom w:val="0"/>
                  <w:divBdr>
                    <w:top w:val="none" w:sz="0" w:space="0" w:color="auto"/>
                    <w:left w:val="none" w:sz="0" w:space="0" w:color="auto"/>
                    <w:bottom w:val="none" w:sz="0" w:space="0" w:color="auto"/>
                    <w:right w:val="none" w:sz="0" w:space="0" w:color="auto"/>
                  </w:divBdr>
                  <w:divsChild>
                    <w:div w:id="2017224631">
                      <w:marLeft w:val="0"/>
                      <w:marRight w:val="0"/>
                      <w:marTop w:val="0"/>
                      <w:marBottom w:val="0"/>
                      <w:divBdr>
                        <w:top w:val="none" w:sz="0" w:space="0" w:color="auto"/>
                        <w:left w:val="none" w:sz="0" w:space="0" w:color="auto"/>
                        <w:bottom w:val="none" w:sz="0" w:space="0" w:color="auto"/>
                        <w:right w:val="none" w:sz="0" w:space="0" w:color="auto"/>
                      </w:divBdr>
                      <w:divsChild>
                        <w:div w:id="1567379388">
                          <w:marLeft w:val="0"/>
                          <w:marRight w:val="0"/>
                          <w:marTop w:val="0"/>
                          <w:marBottom w:val="0"/>
                          <w:divBdr>
                            <w:top w:val="none" w:sz="0" w:space="0" w:color="auto"/>
                            <w:left w:val="none" w:sz="0" w:space="0" w:color="auto"/>
                            <w:bottom w:val="none" w:sz="0" w:space="0" w:color="auto"/>
                            <w:right w:val="none" w:sz="0" w:space="0" w:color="auto"/>
                          </w:divBdr>
                          <w:divsChild>
                            <w:div w:id="211116812">
                              <w:marLeft w:val="0"/>
                              <w:marRight w:val="0"/>
                              <w:marTop w:val="0"/>
                              <w:marBottom w:val="300"/>
                              <w:divBdr>
                                <w:top w:val="none" w:sz="0" w:space="0" w:color="auto"/>
                                <w:left w:val="none" w:sz="0" w:space="0" w:color="auto"/>
                                <w:bottom w:val="none" w:sz="0" w:space="0" w:color="auto"/>
                                <w:right w:val="none" w:sz="0" w:space="0" w:color="auto"/>
                              </w:divBdr>
                              <w:divsChild>
                                <w:div w:id="277220607">
                                  <w:marLeft w:val="0"/>
                                  <w:marRight w:val="0"/>
                                  <w:marTop w:val="0"/>
                                  <w:marBottom w:val="0"/>
                                  <w:divBdr>
                                    <w:top w:val="none" w:sz="0" w:space="0" w:color="auto"/>
                                    <w:left w:val="none" w:sz="0" w:space="0" w:color="auto"/>
                                    <w:bottom w:val="none" w:sz="0" w:space="0" w:color="auto"/>
                                    <w:right w:val="none" w:sz="0" w:space="0" w:color="auto"/>
                                  </w:divBdr>
                                  <w:divsChild>
                                    <w:div w:id="1898544861">
                                      <w:marLeft w:val="0"/>
                                      <w:marRight w:val="0"/>
                                      <w:marTop w:val="0"/>
                                      <w:marBottom w:val="0"/>
                                      <w:divBdr>
                                        <w:top w:val="none" w:sz="0" w:space="0" w:color="auto"/>
                                        <w:left w:val="none" w:sz="0" w:space="0" w:color="auto"/>
                                        <w:bottom w:val="none" w:sz="0" w:space="0" w:color="auto"/>
                                        <w:right w:val="none" w:sz="0" w:space="0" w:color="auto"/>
                                      </w:divBdr>
                                      <w:divsChild>
                                        <w:div w:id="12086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2015-10-29T12:58:00Z</dcterms:created>
  <dcterms:modified xsi:type="dcterms:W3CDTF">2015-10-29T16:34:00Z</dcterms:modified>
</cp:coreProperties>
</file>